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EE8" w:rsidRPr="00A30EE8" w:rsidRDefault="00A30EE8" w:rsidP="00A30EE8">
      <w:pPr>
        <w:rPr>
          <w:rFonts w:cstheme="minorHAnsi"/>
          <w:caps/>
          <w:sz w:val="40"/>
          <w:szCs w:val="40"/>
        </w:rPr>
      </w:pPr>
      <w:bookmarkStart w:id="0" w:name="_Toc308106905"/>
      <w:r w:rsidRPr="00A30EE8">
        <w:rPr>
          <w:rFonts w:cstheme="minorHAnsi"/>
          <w:caps/>
          <w:sz w:val="40"/>
          <w:szCs w:val="40"/>
        </w:rPr>
        <w:t>A robbanáshatár-görbe közelítése, spline-ok</w:t>
      </w:r>
      <w:bookmarkEnd w:id="0"/>
    </w:p>
    <w:p w:rsidR="00A30EE8" w:rsidRDefault="00A30EE8" w:rsidP="00A30EE8">
      <w:pPr>
        <w:spacing w:after="120" w:line="240" w:lineRule="auto"/>
        <w:jc w:val="both"/>
      </w:pPr>
      <w:r>
        <w:t xml:space="preserve">Munkánkban az </w:t>
      </w:r>
      <w:proofErr w:type="spellStart"/>
      <w:r>
        <w:t>izoterm</w:t>
      </w:r>
      <w:proofErr w:type="spellEnd"/>
      <w:r>
        <w:t xml:space="preserve"> és izobár robbanáshatár-görbékhez egyparaméteres síkgörbék interpolációs közelítésére volt szükség. A síkbeli paraméteres görbék közelítéséhez általában nem csak a függvény egy pontsorozata áll rendelkezésre, hanem gyakran ismertek a differenciálhatóságra illetve közvetlenül a deriváltakra vonatkozó feltételek is. A robbanáshatár-görbék közelítésénél kiindulhattunk abból, hogy a közelítendő függvény sima, görbülete folytonos valamint a kezdő és végpontokban ismert vagy az érintő egyenes iránya, vagy az érintő kör görbülete. Az irodalom szerint a fenti szokásos feltételeket legjobban a </w:t>
      </w:r>
      <w:proofErr w:type="spellStart"/>
      <w:r>
        <w:t>spline-függvények</w:t>
      </w:r>
      <w:proofErr w:type="spellEnd"/>
      <w:r>
        <w:t xml:space="preserve"> elégítik ki [</w:t>
      </w:r>
      <w:r w:rsidR="00FD7563" w:rsidRPr="00FD7563">
        <w:rPr>
          <w:highlight w:val="cyan"/>
        </w:rPr>
        <w:t>3, 4</w:t>
      </w:r>
      <w:r>
        <w:t xml:space="preserve">]. Az alábbiakban megadjuk a </w:t>
      </w:r>
      <w:proofErr w:type="spellStart"/>
      <w:r>
        <w:t>spline-függvények</w:t>
      </w:r>
      <w:proofErr w:type="spellEnd"/>
      <w:r>
        <w:t xml:space="preserve"> általános, valamint a munkánk során alkalmazott speciális </w:t>
      </w:r>
      <w:proofErr w:type="spellStart"/>
      <w:r>
        <w:t>spline-ok</w:t>
      </w:r>
      <w:proofErr w:type="spellEnd"/>
      <w:r>
        <w:t xml:space="preserve"> definícióját. </w:t>
      </w:r>
    </w:p>
    <w:p w:rsidR="00A30EE8" w:rsidRPr="00A30EE8" w:rsidRDefault="00A30EE8" w:rsidP="00A30EE8">
      <w:pPr>
        <w:rPr>
          <w:rFonts w:cstheme="minorHAnsi"/>
          <w:caps/>
          <w:sz w:val="28"/>
          <w:szCs w:val="28"/>
        </w:rPr>
      </w:pPr>
      <w:bookmarkStart w:id="1" w:name="_Toc308106906"/>
      <w:r w:rsidRPr="00A30EE8">
        <w:rPr>
          <w:rFonts w:cstheme="minorHAnsi"/>
          <w:caps/>
          <w:sz w:val="28"/>
          <w:szCs w:val="28"/>
        </w:rPr>
        <w:t>Harmadfokú egyváltozós spline-függvények</w:t>
      </w:r>
      <w:bookmarkEnd w:id="1"/>
    </w:p>
    <w:p w:rsidR="00A30EE8" w:rsidRDefault="00A30EE8" w:rsidP="00A30EE8">
      <w:pPr>
        <w:spacing w:after="120" w:line="240" w:lineRule="auto"/>
        <w:jc w:val="both"/>
      </w:pPr>
      <w:r>
        <w:t>Adott az</w:t>
      </w:r>
      <w:r w:rsidR="00FD7563">
        <w:t xml:space="preserve"> </w:t>
      </w:r>
      <w:r w:rsidR="00FD7563" w:rsidRPr="003B4016">
        <w:rPr>
          <w:rFonts w:cstheme="minorHAnsi"/>
          <w:noProof/>
          <w:position w:val="-40"/>
          <w:lang w:eastAsia="hu-HU"/>
        </w:rPr>
        <w:drawing>
          <wp:inline distT="0" distB="0" distL="0" distR="0">
            <wp:extent cx="1876425" cy="504825"/>
            <wp:effectExtent l="57150" t="38100" r="47625" b="28575"/>
            <wp:docPr id="1" name="Kép 0" descr="Splinepon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linepont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504825"/>
                    </a:xfrm>
                    <a:prstGeom prst="rect">
                      <a:avLst/>
                    </a:prstGeom>
                    <a:ln w="28575">
                      <a:solidFill>
                        <a:schemeClr val="accent6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pontsorozat, továbbá kezdő és végpontfeltételként a kezdő és a végpontokban az illeszkedő görbének a meredeksége: m</w:t>
      </w:r>
      <w:r>
        <w:rPr>
          <w:vertAlign w:val="subscript"/>
        </w:rPr>
        <w:t xml:space="preserve">1 </w:t>
      </w:r>
      <w:r>
        <w:t xml:space="preserve">és </w:t>
      </w:r>
      <w:proofErr w:type="spellStart"/>
      <w:r>
        <w:t>m</w:t>
      </w:r>
      <w:r>
        <w:rPr>
          <w:vertAlign w:val="subscript"/>
        </w:rPr>
        <w:t>n</w:t>
      </w:r>
      <w:proofErr w:type="spellEnd"/>
      <w:r>
        <w:t xml:space="preserve">. Harmadfokú egyváltozós interpoláló </w:t>
      </w:r>
      <w:proofErr w:type="spellStart"/>
      <w:r>
        <w:t>spline-függvénynek</w:t>
      </w:r>
      <w:proofErr w:type="spellEnd"/>
      <w:r>
        <w:t xml:space="preserve"> nevezzük azt a teljes [x</w:t>
      </w:r>
      <w:r>
        <w:rPr>
          <w:vertAlign w:val="subscript"/>
        </w:rPr>
        <w:t>1</w:t>
      </w:r>
      <w:r>
        <w:t xml:space="preserve">, </w:t>
      </w:r>
      <w:proofErr w:type="spellStart"/>
      <w:r>
        <w:t>x</w:t>
      </w:r>
      <w:r>
        <w:rPr>
          <w:vertAlign w:val="subscript"/>
        </w:rPr>
        <w:t>n</w:t>
      </w:r>
      <w:proofErr w:type="spellEnd"/>
      <w:r>
        <w:t>] intervallumon kétszer folytonosan differenciálható függvényt, melyre teljesülnek az alábbiak:</w:t>
      </w:r>
    </w:p>
    <w:p w:rsidR="00A30EE8" w:rsidRDefault="003B4016" w:rsidP="00A30EE8">
      <w:pPr>
        <w:spacing w:after="120" w:line="240" w:lineRule="auto"/>
        <w:jc w:val="center"/>
      </w:pPr>
      <w:r w:rsidRPr="003B4016">
        <w:rPr>
          <w:rFonts w:cstheme="minorHAnsi"/>
          <w:noProof/>
          <w:position w:val="-40"/>
          <w:lang w:eastAsia="hu-HU"/>
        </w:rPr>
        <w:drawing>
          <wp:inline distT="0" distB="0" distL="0" distR="0">
            <wp:extent cx="5257800" cy="542925"/>
            <wp:effectExtent l="57150" t="38100" r="38100" b="28575"/>
            <wp:docPr id="2" name="Kép 1" descr="Splin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line1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542925"/>
                    </a:xfrm>
                    <a:prstGeom prst="rect">
                      <a:avLst/>
                    </a:prstGeom>
                    <a:solidFill>
                      <a:schemeClr val="accent2"/>
                    </a:solidFill>
                    <a:ln w="28575">
                      <a:solidFill>
                        <a:schemeClr val="accent6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30EE8">
        <w:tab/>
        <w:t>(1)</w:t>
      </w:r>
    </w:p>
    <w:p w:rsidR="00A30EE8" w:rsidRDefault="00A30EE8" w:rsidP="00A30EE8">
      <w:pPr>
        <w:tabs>
          <w:tab w:val="right" w:pos="9072"/>
        </w:tabs>
        <w:spacing w:after="120" w:line="240" w:lineRule="auto"/>
        <w:jc w:val="both"/>
      </w:pPr>
      <w:r>
        <w:t xml:space="preserve">Az (1) összefüggéshez hasonlóan megadható a harmadfokú </w:t>
      </w:r>
      <w:proofErr w:type="spellStart"/>
      <w:r>
        <w:t>spline</w:t>
      </w:r>
      <w:proofErr w:type="spellEnd"/>
      <w:r>
        <w:t xml:space="preserve"> a második deriváltakra (görbületre) vonatkozó kezdő és végpont-feltételekkel is.</w:t>
      </w:r>
    </w:p>
    <w:p w:rsidR="00A30EE8" w:rsidRPr="00A30EE8" w:rsidRDefault="00A30EE8" w:rsidP="00A30EE8">
      <w:pPr>
        <w:rPr>
          <w:rFonts w:cstheme="minorHAnsi"/>
          <w:caps/>
          <w:sz w:val="28"/>
          <w:szCs w:val="28"/>
        </w:rPr>
      </w:pPr>
      <w:bookmarkStart w:id="2" w:name="_Toc308106907"/>
      <w:r w:rsidRPr="00A30EE8">
        <w:rPr>
          <w:rFonts w:cstheme="minorHAnsi"/>
          <w:caps/>
          <w:sz w:val="28"/>
          <w:szCs w:val="28"/>
        </w:rPr>
        <w:t>Harmadfokú, paraméteres spline görbék</w:t>
      </w:r>
      <w:bookmarkEnd w:id="2"/>
    </w:p>
    <w:p w:rsidR="00A30EE8" w:rsidRDefault="00A30EE8" w:rsidP="00A30EE8">
      <w:pPr>
        <w:spacing w:after="120" w:line="240" w:lineRule="auto"/>
        <w:jc w:val="both"/>
      </w:pPr>
      <w:r>
        <w:t xml:space="preserve">Az </w:t>
      </w:r>
      <w:r w:rsidR="003B4016" w:rsidRPr="003B4016">
        <w:rPr>
          <w:rFonts w:cstheme="minorHAnsi"/>
          <w:noProof/>
          <w:position w:val="-40"/>
          <w:lang w:eastAsia="hu-HU"/>
        </w:rPr>
        <w:drawing>
          <wp:inline distT="0" distB="0" distL="0" distR="0">
            <wp:extent cx="1457325" cy="485775"/>
            <wp:effectExtent l="57150" t="38100" r="47625" b="28575"/>
            <wp:docPr id="3" name="Kép 2" descr="Splinepon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linepont2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485775"/>
                    </a:xfrm>
                    <a:prstGeom prst="rect">
                      <a:avLst/>
                    </a:prstGeom>
                    <a:ln w="28575">
                      <a:solidFill>
                        <a:schemeClr val="accent6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pontsorozatot, ahol az </w:t>
      </w:r>
      <w:r w:rsidRPr="00435264">
        <w:rPr>
          <w:rFonts w:ascii="Times New Roman" w:hAnsi="Times New Roman" w:cstheme="minorHAnsi"/>
          <w:i/>
          <w:sz w:val="24"/>
        </w:rPr>
        <w:t>x</w:t>
      </w:r>
      <w:r w:rsidRPr="00435264">
        <w:rPr>
          <w:rFonts w:ascii="Times New Roman" w:hAnsi="Times New Roman" w:cstheme="minorHAnsi"/>
          <w:sz w:val="24"/>
          <w:vertAlign w:val="subscript"/>
        </w:rPr>
        <w:t>1</w:t>
      </w:r>
      <w:r w:rsidRPr="00435264">
        <w:rPr>
          <w:rFonts w:ascii="Times New Roman" w:hAnsi="Times New Roman" w:cstheme="minorHAnsi"/>
          <w:sz w:val="24"/>
        </w:rPr>
        <w:t xml:space="preserve">, </w:t>
      </w:r>
      <w:r w:rsidRPr="00435264">
        <w:rPr>
          <w:rFonts w:ascii="Times New Roman" w:hAnsi="Times New Roman" w:cstheme="minorHAnsi"/>
          <w:i/>
          <w:sz w:val="24"/>
        </w:rPr>
        <w:t>x</w:t>
      </w:r>
      <w:r w:rsidRPr="00435264">
        <w:rPr>
          <w:rFonts w:ascii="Times New Roman" w:hAnsi="Times New Roman" w:cstheme="minorHAnsi"/>
          <w:sz w:val="24"/>
          <w:vertAlign w:val="subscript"/>
        </w:rPr>
        <w:t>2</w:t>
      </w:r>
      <w:proofErr w:type="gramStart"/>
      <w:r w:rsidRPr="00435264">
        <w:rPr>
          <w:rFonts w:ascii="Times New Roman" w:hAnsi="Times New Roman" w:cstheme="minorHAnsi"/>
          <w:sz w:val="24"/>
        </w:rPr>
        <w:t>, …</w:t>
      </w:r>
      <w:proofErr w:type="gramEnd"/>
      <w:r w:rsidRPr="00435264">
        <w:rPr>
          <w:rFonts w:ascii="Times New Roman" w:hAnsi="Times New Roman" w:cstheme="minorHAnsi"/>
          <w:sz w:val="24"/>
        </w:rPr>
        <w:t xml:space="preserve">, </w:t>
      </w:r>
      <w:proofErr w:type="spellStart"/>
      <w:r w:rsidRPr="00435264">
        <w:rPr>
          <w:rFonts w:ascii="Times New Roman" w:hAnsi="Times New Roman" w:cstheme="minorHAnsi"/>
          <w:i/>
          <w:sz w:val="24"/>
        </w:rPr>
        <w:t>x</w:t>
      </w:r>
      <w:r w:rsidRPr="00435264">
        <w:rPr>
          <w:rFonts w:ascii="Times New Roman" w:hAnsi="Times New Roman" w:cstheme="minorHAnsi"/>
          <w:sz w:val="24"/>
          <w:vertAlign w:val="subscript"/>
        </w:rPr>
        <w:t>n</w:t>
      </w:r>
      <w:proofErr w:type="spellEnd"/>
      <w:r>
        <w:t xml:space="preserve"> sorozatra nem szükséges, hogy a szigorú monotonitás teljesüljön, leggyakrabban az </w:t>
      </w:r>
      <w:r w:rsidRPr="003877BD">
        <w:rPr>
          <w:i/>
        </w:rPr>
        <w:t>s</w:t>
      </w:r>
      <w:r>
        <w:t xml:space="preserve"> ívhossz szerint paraméterezik, ahol </w:t>
      </w:r>
    </w:p>
    <w:p w:rsidR="00A30EE8" w:rsidRDefault="003B4016" w:rsidP="00A30EE8">
      <w:pPr>
        <w:spacing w:after="120" w:line="240" w:lineRule="auto"/>
        <w:jc w:val="center"/>
      </w:pPr>
      <w:r w:rsidRPr="003B4016">
        <w:rPr>
          <w:rFonts w:cstheme="minorHAnsi"/>
          <w:noProof/>
          <w:position w:val="-24"/>
          <w:lang w:eastAsia="hu-HU"/>
        </w:rPr>
        <w:drawing>
          <wp:inline distT="0" distB="0" distL="0" distR="0">
            <wp:extent cx="4143375" cy="361950"/>
            <wp:effectExtent l="57150" t="38100" r="47625" b="19050"/>
            <wp:docPr id="4" name="Kép 3" descr="Splin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line2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361950"/>
                    </a:xfrm>
                    <a:prstGeom prst="rect">
                      <a:avLst/>
                    </a:prstGeom>
                    <a:ln w="28575">
                      <a:solidFill>
                        <a:schemeClr val="accent6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30EE8">
        <w:tab/>
      </w:r>
      <w:r w:rsidR="00A30EE8">
        <w:tab/>
        <w:t>(2)</w:t>
      </w:r>
    </w:p>
    <w:p w:rsidR="00A30EE8" w:rsidRDefault="00A30EE8" w:rsidP="00A30EE8">
      <w:pPr>
        <w:spacing w:after="120" w:line="240" w:lineRule="auto"/>
        <w:jc w:val="both"/>
      </w:pPr>
      <w:r>
        <w:t xml:space="preserve">A (2) összefüggésből látható, hogy az </w:t>
      </w:r>
      <w:proofErr w:type="spellStart"/>
      <w:r w:rsidRPr="00665063">
        <w:rPr>
          <w:i/>
        </w:rPr>
        <w:t>s</w:t>
      </w:r>
      <w:r w:rsidRPr="00665063">
        <w:rPr>
          <w:i/>
          <w:szCs w:val="24"/>
          <w:vertAlign w:val="subscript"/>
        </w:rPr>
        <w:t>i</w:t>
      </w:r>
      <w:proofErr w:type="spellEnd"/>
      <w:r>
        <w:t xml:space="preserve"> sorozat szigorúan monoton növekvő. A paraméteres </w:t>
      </w:r>
      <w:proofErr w:type="spellStart"/>
      <w:r>
        <w:t>spline-t</w:t>
      </w:r>
      <w:proofErr w:type="spellEnd"/>
      <w:r>
        <w:t xml:space="preserve"> vektorként adják meg, úgy, hogy a megfelelő – érintőre vagy görbületre vonatkozó – kezdő és végpont-feltételekkel mind az </w:t>
      </w:r>
      <w:r w:rsidRPr="00665063">
        <w:rPr>
          <w:i/>
        </w:rPr>
        <w:t>(</w:t>
      </w:r>
      <w:proofErr w:type="spellStart"/>
      <w:r w:rsidRPr="00665063">
        <w:rPr>
          <w:i/>
        </w:rPr>
        <w:t>s</w:t>
      </w:r>
      <w:r w:rsidRPr="00665063">
        <w:rPr>
          <w:i/>
          <w:szCs w:val="24"/>
          <w:vertAlign w:val="subscript"/>
        </w:rPr>
        <w:t>i</w:t>
      </w:r>
      <w:proofErr w:type="spellEnd"/>
      <w:proofErr w:type="gramStart"/>
      <w:r>
        <w:t>,</w:t>
      </w:r>
      <w:proofErr w:type="spellStart"/>
      <w:r>
        <w:rPr>
          <w:i/>
        </w:rPr>
        <w:t>x</w:t>
      </w:r>
      <w:r>
        <w:rPr>
          <w:i/>
          <w:szCs w:val="24"/>
          <w:vertAlign w:val="subscript"/>
        </w:rPr>
        <w:t>i</w:t>
      </w:r>
      <w:proofErr w:type="spellEnd"/>
      <w:proofErr w:type="gramEnd"/>
      <w:r>
        <w:rPr>
          <w:i/>
        </w:rPr>
        <w:t>)</w:t>
      </w:r>
      <w:r>
        <w:t xml:space="preserve"> abszcissza sorozatra, mind az </w:t>
      </w:r>
      <w:r w:rsidRPr="00665063">
        <w:rPr>
          <w:i/>
        </w:rPr>
        <w:t>(</w:t>
      </w:r>
      <w:proofErr w:type="spellStart"/>
      <w:r w:rsidRPr="00665063">
        <w:rPr>
          <w:i/>
        </w:rPr>
        <w:t>s</w:t>
      </w:r>
      <w:r w:rsidRPr="00665063">
        <w:rPr>
          <w:i/>
          <w:szCs w:val="24"/>
          <w:vertAlign w:val="subscript"/>
        </w:rPr>
        <w:t>i</w:t>
      </w:r>
      <w:proofErr w:type="spellEnd"/>
      <w:r>
        <w:t>,</w:t>
      </w:r>
      <w:proofErr w:type="spellStart"/>
      <w:r>
        <w:rPr>
          <w:i/>
        </w:rPr>
        <w:t>y</w:t>
      </w:r>
      <w:r>
        <w:rPr>
          <w:i/>
          <w:szCs w:val="24"/>
          <w:vertAlign w:val="subscript"/>
        </w:rPr>
        <w:t>i</w:t>
      </w:r>
      <w:proofErr w:type="spellEnd"/>
      <w:r>
        <w:rPr>
          <w:i/>
        </w:rPr>
        <w:t>)</w:t>
      </w:r>
      <w:r>
        <w:t xml:space="preserve"> ordináta sorozatra az előzőek szerinti kétszer folytonosan deriválható, szakaszonként harmadfokú függvényt illesztenek.</w:t>
      </w:r>
    </w:p>
    <w:p w:rsidR="00A30EE8" w:rsidRDefault="00A30EE8" w:rsidP="00A30EE8">
      <w:pPr>
        <w:spacing w:after="120" w:line="240" w:lineRule="auto"/>
        <w:jc w:val="both"/>
      </w:pPr>
      <w:r>
        <w:t xml:space="preserve">Előnye a paraméteres görbéknek az </w:t>
      </w:r>
      <w:r w:rsidRPr="00665063">
        <w:rPr>
          <w:i/>
        </w:rPr>
        <w:t>f(x)</w:t>
      </w:r>
      <w:r>
        <w:t xml:space="preserve"> alakú </w:t>
      </w:r>
      <w:proofErr w:type="gramStart"/>
      <w:r>
        <w:t>függvény görbékkel</w:t>
      </w:r>
      <w:proofErr w:type="gramEnd"/>
      <w:r>
        <w:t xml:space="preserve"> szemben, hogy az </w:t>
      </w:r>
      <w:proofErr w:type="spellStart"/>
      <w:r w:rsidRPr="00665063">
        <w:rPr>
          <w:i/>
        </w:rPr>
        <w:t>x</w:t>
      </w:r>
      <w:r>
        <w:rPr>
          <w:i/>
          <w:szCs w:val="24"/>
          <w:vertAlign w:val="subscript"/>
        </w:rPr>
        <w:t>i</w:t>
      </w:r>
      <w:proofErr w:type="spellEnd"/>
      <w:r>
        <w:t xml:space="preserve"> abszcissza értékeknek nem kell szigorúan monoton sorozatot alkotniuk. Így a paraméteres görbékkel akár hurkok, spirálok, vagy tetszőleges C'' síkgörbék is leírhatók.</w:t>
      </w:r>
    </w:p>
    <w:p w:rsidR="00A30EE8" w:rsidRDefault="00A30EE8" w:rsidP="00A30EE8">
      <w:pPr>
        <w:spacing w:after="120" w:line="240" w:lineRule="auto"/>
        <w:jc w:val="both"/>
      </w:pPr>
      <w:r>
        <w:t xml:space="preserve">A harmadfokú, paraméteres </w:t>
      </w:r>
      <w:proofErr w:type="spellStart"/>
      <w:r>
        <w:t>spline</w:t>
      </w:r>
      <w:proofErr w:type="spellEnd"/>
      <w:r>
        <w:t xml:space="preserve"> síkgörbe pontjainak számításához gyakran használják az úgynevezett </w:t>
      </w:r>
      <w:proofErr w:type="spellStart"/>
      <w:r>
        <w:t>spline-tartópontokon</w:t>
      </w:r>
      <w:proofErr w:type="spellEnd"/>
      <w:r>
        <w:t xml:space="preserve"> alapuló </w:t>
      </w:r>
      <w:proofErr w:type="spellStart"/>
      <w:r>
        <w:t>DeCasteljau</w:t>
      </w:r>
      <w:proofErr w:type="spellEnd"/>
      <w:r>
        <w:t xml:space="preserve"> algoritmust, melyet a </w:t>
      </w:r>
      <w:r w:rsidRPr="00FD7563">
        <w:rPr>
          <w:highlight w:val="yellow"/>
        </w:rPr>
        <w:t>3. ábra</w:t>
      </w:r>
      <w:r>
        <w:t xml:space="preserve"> szemléltet. </w:t>
      </w:r>
    </w:p>
    <w:p w:rsidR="00A30EE8" w:rsidRDefault="00A30EE8" w:rsidP="00A30EE8">
      <w:pPr>
        <w:jc w:val="center"/>
      </w:pPr>
    </w:p>
    <w:p w:rsidR="00A30EE8" w:rsidRPr="00D05AD6" w:rsidRDefault="00A30EE8" w:rsidP="00A30EE8">
      <w:pPr>
        <w:pStyle w:val="Kpalrs"/>
        <w:spacing w:after="120" w:line="240" w:lineRule="auto"/>
        <w:jc w:val="center"/>
        <w:rPr>
          <w:b w:val="0"/>
        </w:rPr>
      </w:pPr>
      <w:bookmarkStart w:id="3" w:name="_Toc308106912"/>
      <w:r w:rsidRPr="00FD7563">
        <w:rPr>
          <w:b w:val="0"/>
          <w:highlight w:val="magenta"/>
        </w:rPr>
        <w:t>3.</w:t>
      </w:r>
      <w:r w:rsidR="00FD7563" w:rsidRPr="00FD7563">
        <w:rPr>
          <w:b w:val="0"/>
          <w:highlight w:val="magenta"/>
        </w:rPr>
        <w:t xml:space="preserve"> </w:t>
      </w:r>
      <w:r w:rsidRPr="00FD7563">
        <w:rPr>
          <w:b w:val="0"/>
          <w:highlight w:val="magenta"/>
        </w:rPr>
        <w:t>ábra</w:t>
      </w:r>
      <w:r>
        <w:rPr>
          <w:b w:val="0"/>
        </w:rPr>
        <w:t xml:space="preserve">: </w:t>
      </w:r>
      <w:proofErr w:type="gramStart"/>
      <w:r w:rsidRPr="00FD7563">
        <w:rPr>
          <w:b w:val="0"/>
        </w:rPr>
        <w:t>Az  s</w:t>
      </w:r>
      <w:proofErr w:type="gramEnd"/>
      <w:r w:rsidRPr="00FD7563">
        <w:rPr>
          <w:b w:val="0"/>
        </w:rPr>
        <w:t xml:space="preserve">=1/3  paraméter-értékhez tartozó </w:t>
      </w:r>
      <w:proofErr w:type="spellStart"/>
      <w:r w:rsidRPr="00FD7563">
        <w:rPr>
          <w:b w:val="0"/>
        </w:rPr>
        <w:t>spline-pont</w:t>
      </w:r>
      <w:proofErr w:type="spellEnd"/>
      <w:r w:rsidRPr="00FD7563">
        <w:rPr>
          <w:b w:val="0"/>
        </w:rPr>
        <w:t xml:space="preserve"> szerkesztése</w:t>
      </w:r>
      <w:bookmarkEnd w:id="3"/>
      <w:r>
        <w:rPr>
          <w:b w:val="0"/>
          <w:i/>
        </w:rPr>
        <w:t xml:space="preserve"> </w:t>
      </w:r>
    </w:p>
    <w:p w:rsidR="00A30EE8" w:rsidRDefault="00A30EE8" w:rsidP="00A30EE8">
      <w:pPr>
        <w:jc w:val="both"/>
      </w:pPr>
      <w:r>
        <w:t xml:space="preserve">A </w:t>
      </w:r>
      <w:r w:rsidRPr="00FD7563">
        <w:rPr>
          <w:highlight w:val="yellow"/>
        </w:rPr>
        <w:t>3. ábra</w:t>
      </w:r>
      <w:r>
        <w:t xml:space="preserve"> </w:t>
      </w:r>
      <w:r w:rsidRPr="007C04C7">
        <w:rPr>
          <w:i/>
        </w:rPr>
        <w:t>P</w:t>
      </w:r>
      <w:r w:rsidRPr="007C04C7">
        <w:rPr>
          <w:rFonts w:cstheme="minorHAnsi"/>
          <w:i/>
          <w:vertAlign w:val="subscript"/>
        </w:rPr>
        <w:t>0</w:t>
      </w:r>
      <w:r w:rsidRPr="007C04C7">
        <w:rPr>
          <w:i/>
        </w:rPr>
        <w:t>, P</w:t>
      </w:r>
      <w:r w:rsidRPr="007C04C7">
        <w:rPr>
          <w:rFonts w:cstheme="minorHAnsi"/>
          <w:i/>
          <w:vertAlign w:val="subscript"/>
        </w:rPr>
        <w:t>1</w:t>
      </w:r>
      <w:r w:rsidRPr="007C04C7">
        <w:rPr>
          <w:i/>
        </w:rPr>
        <w:t>, P</w:t>
      </w:r>
      <w:r w:rsidRPr="007C04C7">
        <w:rPr>
          <w:rFonts w:cstheme="minorHAnsi"/>
          <w:i/>
          <w:vertAlign w:val="subscript"/>
        </w:rPr>
        <w:t>2</w:t>
      </w:r>
      <w:r w:rsidRPr="007C04C7">
        <w:rPr>
          <w:i/>
        </w:rPr>
        <w:t>, P</w:t>
      </w:r>
      <w:r w:rsidRPr="007C04C7">
        <w:rPr>
          <w:rFonts w:cstheme="minorHAnsi"/>
          <w:i/>
          <w:vertAlign w:val="subscript"/>
        </w:rPr>
        <w:t>3</w:t>
      </w:r>
      <w:r>
        <w:t xml:space="preserve"> pontjai a </w:t>
      </w:r>
      <w:proofErr w:type="spellStart"/>
      <w:r>
        <w:t>spline-tartópontok</w:t>
      </w:r>
      <w:proofErr w:type="spellEnd"/>
      <w:r>
        <w:t xml:space="preserve">, melyek közül az első és az utolsó a </w:t>
      </w:r>
      <w:proofErr w:type="spellStart"/>
      <w:r>
        <w:t>spline-görbére</w:t>
      </w:r>
      <w:proofErr w:type="spellEnd"/>
      <w:r>
        <w:t xml:space="preserve"> illeszkedik. A két középső pont csupán azokhoz a segéd-szakaszokhoz szükséges, amelyek megfelelő (s) arányú osztópontjai 3 lépésben meghatározzák a </w:t>
      </w:r>
      <w:proofErr w:type="spellStart"/>
      <w:r>
        <w:t>spline</w:t>
      </w:r>
      <w:proofErr w:type="spellEnd"/>
      <w:r>
        <w:t xml:space="preserve"> görbe azon pontját, amely az adott s paraméter értékhez tartozik.</w:t>
      </w:r>
    </w:p>
    <w:sectPr w:rsidR="00A30EE8" w:rsidSect="003B4016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5FF"/>
    <w:multiLevelType w:val="multilevel"/>
    <w:tmpl w:val="CB30786E"/>
    <w:styleLink w:val="MKstilus"/>
    <w:lvl w:ilvl="0">
      <w:start w:val="1"/>
      <w:numFmt w:val="decimal"/>
      <w:lvlText w:val="MK-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MK-%2.%1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35780154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30EE8"/>
    <w:rsid w:val="000551A5"/>
    <w:rsid w:val="00145904"/>
    <w:rsid w:val="00190DCE"/>
    <w:rsid w:val="003B4016"/>
    <w:rsid w:val="00706BE7"/>
    <w:rsid w:val="0074733D"/>
    <w:rsid w:val="008701E0"/>
    <w:rsid w:val="00935FFB"/>
    <w:rsid w:val="00972D1F"/>
    <w:rsid w:val="00974890"/>
    <w:rsid w:val="00A30EE8"/>
    <w:rsid w:val="00B31F6C"/>
    <w:rsid w:val="00B64669"/>
    <w:rsid w:val="00D06BB7"/>
    <w:rsid w:val="00E03E5F"/>
    <w:rsid w:val="00E74115"/>
    <w:rsid w:val="00F24C7E"/>
    <w:rsid w:val="00FD7563"/>
    <w:rsid w:val="00FF5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0EE8"/>
  </w:style>
  <w:style w:type="paragraph" w:styleId="Cmsor1">
    <w:name w:val="heading 1"/>
    <w:basedOn w:val="Norml"/>
    <w:next w:val="Norml"/>
    <w:link w:val="Cmsor1Char"/>
    <w:uiPriority w:val="9"/>
    <w:qFormat/>
    <w:rsid w:val="00A30EE8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30EE8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30EE8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30EE8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30EE8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30EE8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30EE8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30EE8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30EE8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MKstilus">
    <w:name w:val="MK_stilus"/>
    <w:uiPriority w:val="99"/>
    <w:rsid w:val="00FF5B28"/>
    <w:pPr>
      <w:numPr>
        <w:numId w:val="1"/>
      </w:numPr>
    </w:pPr>
  </w:style>
  <w:style w:type="character" w:customStyle="1" w:styleId="Cmsor1Char">
    <w:name w:val="Címsor 1 Char"/>
    <w:basedOn w:val="Bekezdsalapbettpusa"/>
    <w:link w:val="Cmsor1"/>
    <w:uiPriority w:val="9"/>
    <w:rsid w:val="00A30EE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A30EE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30EE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30EE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30EE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30EE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30EE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30EE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30E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palrs">
    <w:name w:val="caption"/>
    <w:basedOn w:val="Norml"/>
    <w:next w:val="Norml"/>
    <w:qFormat/>
    <w:rsid w:val="00A30EE8"/>
    <w:pPr>
      <w:spacing w:after="240" w:line="36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Kplet">
    <w:name w:val="Képlet"/>
    <w:basedOn w:val="Norml"/>
    <w:rsid w:val="00A30EE8"/>
    <w:pPr>
      <w:tabs>
        <w:tab w:val="left" w:pos="720"/>
        <w:tab w:val="right" w:pos="8554"/>
      </w:tabs>
      <w:spacing w:after="24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30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30E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348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BME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khk</dc:creator>
  <cp:keywords/>
  <dc:description/>
  <cp:lastModifiedBy>khk</cp:lastModifiedBy>
  <cp:revision>2</cp:revision>
  <dcterms:created xsi:type="dcterms:W3CDTF">2011-11-03T17:19:00Z</dcterms:created>
  <dcterms:modified xsi:type="dcterms:W3CDTF">2011-11-04T17:06:00Z</dcterms:modified>
</cp:coreProperties>
</file>